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23CD0" w14:textId="758211C9" w:rsidR="00EC00B0" w:rsidRPr="00EC00B0" w:rsidRDefault="00EC00B0" w:rsidP="00EC00B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</w:p>
    <w:p w14:paraId="68B3D5D2" w14:textId="77777777" w:rsidR="00EC00B0" w:rsidRPr="00EC00B0" w:rsidRDefault="00EC00B0" w:rsidP="00EC00B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proofErr w:type="spellStart"/>
      <w:r w:rsidRPr="00EC00B0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educacion</w:t>
      </w:r>
      <w:proofErr w:type="spellEnd"/>
      <w:r w:rsidRPr="00EC00B0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 xml:space="preserve"> popular y </w:t>
      </w:r>
      <w:proofErr w:type="spellStart"/>
      <w:r w:rsidRPr="00EC00B0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hegemonia</w:t>
      </w:r>
      <w:proofErr w:type="spellEnd"/>
    </w:p>
    <w:p w14:paraId="561EC675" w14:textId="77777777" w:rsidR="00EC00B0" w:rsidRPr="00EC00B0" w:rsidRDefault="00EC00B0" w:rsidP="00EC00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EC00B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La educación popular se entiende como una práctica contrahegemónica que busca disputar el poder cultural e ideológico de las élites, promoviendo conciencia crítica y organización comunitaria. La hegemonía, en términos gramscianos, es siempre pedagógica: se construye y se disputa en los espacios educativos.</w:t>
      </w:r>
    </w:p>
    <w:p w14:paraId="75B0694B" w14:textId="51A92143" w:rsidR="00EC00B0" w:rsidRPr="00EC00B0" w:rsidRDefault="00EC00B0" w:rsidP="00EC00B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s-CO"/>
          <w14:ligatures w14:val="none"/>
        </w:rPr>
      </w:pPr>
      <w:r w:rsidRPr="00EC00B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s-CO"/>
          <w14:ligatures w14:val="none"/>
        </w:rPr>
        <w:t xml:space="preserve"> Conceptos clave</w:t>
      </w:r>
    </w:p>
    <w:p w14:paraId="0BC44694" w14:textId="77777777" w:rsidR="00EC00B0" w:rsidRPr="00EC00B0" w:rsidRDefault="00EC00B0" w:rsidP="00EC00B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EC00B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Educación popular</w:t>
      </w:r>
      <w:r w:rsidRPr="00EC00B0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: Inspirada en Paulo Freire, se centra en el diálogo, la participación y el reconocimiento del saber comunitario. Busca transformar la realidad social desde abajo.</w:t>
      </w:r>
    </w:p>
    <w:p w14:paraId="03D457A3" w14:textId="77777777" w:rsidR="00EC00B0" w:rsidRPr="00EC00B0" w:rsidRDefault="00EC00B0" w:rsidP="00EC00B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EC00B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Hegemonía</w:t>
      </w:r>
      <w:r w:rsidRPr="00EC00B0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: Según Gramsci, es el dominio cultural e ideológico de una clase sobre otra. No solo se ejerce por la fuerza, sino mediante consenso y educación.</w:t>
      </w:r>
    </w:p>
    <w:p w14:paraId="0432C0B7" w14:textId="77777777" w:rsidR="00EC00B0" w:rsidRPr="00EC00B0" w:rsidRDefault="00EC00B0" w:rsidP="00EC00B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EC00B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Relación pedagógica</w:t>
      </w:r>
      <w:r w:rsidRPr="00EC00B0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: Toda hegemonía implica un proceso educativo, pues moldea valores, creencias y prácticas sociales.</w:t>
      </w:r>
    </w:p>
    <w:p w14:paraId="2A17DE4F" w14:textId="73A0A527" w:rsidR="00EC00B0" w:rsidRPr="00EC00B0" w:rsidRDefault="00EC00B0" w:rsidP="00EC00B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s-CO"/>
          <w14:ligatures w14:val="none"/>
        </w:rPr>
      </w:pPr>
      <w:r w:rsidRPr="00EC00B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s-CO"/>
          <w14:ligatures w14:val="none"/>
        </w:rPr>
        <w:t>Educación popular como práctica contrahegemónica</w:t>
      </w:r>
    </w:p>
    <w:p w14:paraId="70B84E85" w14:textId="77777777" w:rsidR="00EC00B0" w:rsidRPr="00EC00B0" w:rsidRDefault="00EC00B0" w:rsidP="00EC00B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EC00B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Crítica a la educación bancaria</w:t>
      </w:r>
      <w:r w:rsidRPr="00EC00B0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: La educación tradicional reproduce la ideología dominante, disciplinando y controlando a las clases populares.</w:t>
      </w:r>
    </w:p>
    <w:p w14:paraId="69A92BA4" w14:textId="77777777" w:rsidR="00EC00B0" w:rsidRPr="00EC00B0" w:rsidRDefault="00EC00B0" w:rsidP="00EC00B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EC00B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Construcción de subjetividades políticas</w:t>
      </w:r>
      <w:r w:rsidRPr="00EC00B0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: La educación popular fomenta sujetos críticos capaces de cuestionar y transformar estructuras de poder.</w:t>
      </w:r>
    </w:p>
    <w:p w14:paraId="19FC1F01" w14:textId="77777777" w:rsidR="00EC00B0" w:rsidRPr="00EC00B0" w:rsidRDefault="00EC00B0" w:rsidP="00EC00B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EC00B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s-CO"/>
          <w14:ligatures w14:val="none"/>
        </w:rPr>
        <w:t>Hegemonía popular</w:t>
      </w:r>
      <w:r w:rsidRPr="00EC00B0"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  <w:t>: Se plantea la posibilidad de construir una hegemonía desde los sectores populares, basada en valores colectivos, solidarios y emancipadore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3"/>
        <w:gridCol w:w="3478"/>
        <w:gridCol w:w="4297"/>
      </w:tblGrid>
      <w:tr w:rsidR="00EC00B0" w:rsidRPr="00EC00B0" w14:paraId="11E1E58A" w14:textId="77777777" w:rsidTr="00EC00B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F274B8F" w14:textId="77777777" w:rsidR="00EC00B0" w:rsidRPr="00EC00B0" w:rsidRDefault="00EC00B0" w:rsidP="00EC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EC00B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Aspecto</w:t>
            </w:r>
          </w:p>
        </w:tc>
        <w:tc>
          <w:tcPr>
            <w:tcW w:w="0" w:type="auto"/>
            <w:vAlign w:val="center"/>
            <w:hideMark/>
          </w:tcPr>
          <w:p w14:paraId="718A5422" w14:textId="77777777" w:rsidR="00EC00B0" w:rsidRPr="00EC00B0" w:rsidRDefault="00EC00B0" w:rsidP="00EC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hyperlink r:id="rId5" w:history="1">
              <w:r w:rsidRPr="00EC00B0">
                <w:rPr>
                  <w:rFonts w:ascii="Times New Roman" w:eastAsia="Times New Roman" w:hAnsi="Times New Roman" w:cs="Times New Roman"/>
                  <w:b/>
                  <w:bCs/>
                  <w:color w:val="0000FF"/>
                  <w:kern w:val="0"/>
                  <w:sz w:val="24"/>
                  <w:szCs w:val="24"/>
                  <w:u w:val="single"/>
                  <w:lang w:eastAsia="es-CO"/>
                  <w14:ligatures w14:val="none"/>
                </w:rPr>
                <w:t>Educación dominante</w:t>
              </w:r>
            </w:hyperlink>
          </w:p>
        </w:tc>
        <w:tc>
          <w:tcPr>
            <w:tcW w:w="0" w:type="auto"/>
            <w:vAlign w:val="center"/>
            <w:hideMark/>
          </w:tcPr>
          <w:p w14:paraId="62CA9C7A" w14:textId="77777777" w:rsidR="00EC00B0" w:rsidRPr="00EC00B0" w:rsidRDefault="00EC00B0" w:rsidP="00EC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hyperlink r:id="rId6" w:history="1">
              <w:r w:rsidRPr="00EC00B0">
                <w:rPr>
                  <w:rFonts w:ascii="Times New Roman" w:eastAsia="Times New Roman" w:hAnsi="Times New Roman" w:cs="Times New Roman"/>
                  <w:b/>
                  <w:bCs/>
                  <w:color w:val="0000FF"/>
                  <w:kern w:val="0"/>
                  <w:sz w:val="24"/>
                  <w:szCs w:val="24"/>
                  <w:u w:val="single"/>
                  <w:lang w:eastAsia="es-CO"/>
                  <w14:ligatures w14:val="none"/>
                </w:rPr>
                <w:t>Educación popular</w:t>
              </w:r>
            </w:hyperlink>
          </w:p>
        </w:tc>
      </w:tr>
      <w:tr w:rsidR="00EC00B0" w:rsidRPr="00EC00B0" w14:paraId="5946984C" w14:textId="77777777" w:rsidTr="00EC00B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2FA438" w14:textId="77777777" w:rsidR="00EC00B0" w:rsidRPr="00EC00B0" w:rsidRDefault="00EC00B0" w:rsidP="00EC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EC00B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Finalidad</w:t>
            </w:r>
          </w:p>
        </w:tc>
        <w:tc>
          <w:tcPr>
            <w:tcW w:w="0" w:type="auto"/>
            <w:vAlign w:val="center"/>
            <w:hideMark/>
          </w:tcPr>
          <w:p w14:paraId="18BBBDF4" w14:textId="77777777" w:rsidR="00EC00B0" w:rsidRPr="00EC00B0" w:rsidRDefault="00EC00B0" w:rsidP="00EC00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EC00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Reproducir el orden social y económico</w:t>
            </w:r>
          </w:p>
        </w:tc>
        <w:tc>
          <w:tcPr>
            <w:tcW w:w="0" w:type="auto"/>
            <w:vAlign w:val="center"/>
            <w:hideMark/>
          </w:tcPr>
          <w:p w14:paraId="757309A9" w14:textId="77777777" w:rsidR="00EC00B0" w:rsidRPr="00EC00B0" w:rsidRDefault="00EC00B0" w:rsidP="00EC00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EC00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Transformar la realidad desde la conciencia crítica</w:t>
            </w:r>
          </w:p>
        </w:tc>
      </w:tr>
      <w:tr w:rsidR="00EC00B0" w:rsidRPr="00EC00B0" w14:paraId="0AC56557" w14:textId="77777777" w:rsidTr="00EC00B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4D77DA" w14:textId="77777777" w:rsidR="00EC00B0" w:rsidRPr="00EC00B0" w:rsidRDefault="00EC00B0" w:rsidP="00EC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EC00B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Método</w:t>
            </w:r>
          </w:p>
        </w:tc>
        <w:tc>
          <w:tcPr>
            <w:tcW w:w="0" w:type="auto"/>
            <w:vAlign w:val="center"/>
            <w:hideMark/>
          </w:tcPr>
          <w:p w14:paraId="2AFB8A50" w14:textId="77777777" w:rsidR="00EC00B0" w:rsidRPr="00EC00B0" w:rsidRDefault="00EC00B0" w:rsidP="00EC00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EC00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Transmisión vertical, memorística</w:t>
            </w:r>
          </w:p>
        </w:tc>
        <w:tc>
          <w:tcPr>
            <w:tcW w:w="0" w:type="auto"/>
            <w:vAlign w:val="center"/>
            <w:hideMark/>
          </w:tcPr>
          <w:p w14:paraId="0EF5E7AC" w14:textId="77777777" w:rsidR="00EC00B0" w:rsidRPr="00EC00B0" w:rsidRDefault="00EC00B0" w:rsidP="00EC00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EC00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Diálogo horizontal, construcción colectiva</w:t>
            </w:r>
          </w:p>
        </w:tc>
      </w:tr>
      <w:tr w:rsidR="00EC00B0" w:rsidRPr="00EC00B0" w14:paraId="21FEEA62" w14:textId="77777777" w:rsidTr="00EC00B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CD6264" w14:textId="77777777" w:rsidR="00EC00B0" w:rsidRPr="00EC00B0" w:rsidRDefault="00EC00B0" w:rsidP="00EC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EC00B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Sujeto</w:t>
            </w:r>
          </w:p>
        </w:tc>
        <w:tc>
          <w:tcPr>
            <w:tcW w:w="0" w:type="auto"/>
            <w:vAlign w:val="center"/>
            <w:hideMark/>
          </w:tcPr>
          <w:p w14:paraId="4F44817A" w14:textId="77777777" w:rsidR="00EC00B0" w:rsidRPr="00EC00B0" w:rsidRDefault="00EC00B0" w:rsidP="00EC00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EC00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Estudiante pasivo</w:t>
            </w:r>
          </w:p>
        </w:tc>
        <w:tc>
          <w:tcPr>
            <w:tcW w:w="0" w:type="auto"/>
            <w:vAlign w:val="center"/>
            <w:hideMark/>
          </w:tcPr>
          <w:p w14:paraId="1227F56C" w14:textId="77777777" w:rsidR="00EC00B0" w:rsidRPr="00EC00B0" w:rsidRDefault="00EC00B0" w:rsidP="00EC00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EC00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Sujeto activo, protagonista del aprendizaje</w:t>
            </w:r>
          </w:p>
        </w:tc>
      </w:tr>
      <w:tr w:rsidR="00EC00B0" w:rsidRPr="00EC00B0" w14:paraId="1EB55034" w14:textId="77777777" w:rsidTr="00EC00B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726347" w14:textId="77777777" w:rsidR="00EC00B0" w:rsidRPr="00EC00B0" w:rsidRDefault="00EC00B0" w:rsidP="00EC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EC00B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  <w:t>Ideología</w:t>
            </w:r>
          </w:p>
        </w:tc>
        <w:tc>
          <w:tcPr>
            <w:tcW w:w="0" w:type="auto"/>
            <w:vAlign w:val="center"/>
            <w:hideMark/>
          </w:tcPr>
          <w:p w14:paraId="7E57850A" w14:textId="77777777" w:rsidR="00EC00B0" w:rsidRPr="00EC00B0" w:rsidRDefault="00EC00B0" w:rsidP="00EC00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EC00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Individualismo, competitividad</w:t>
            </w:r>
          </w:p>
        </w:tc>
        <w:tc>
          <w:tcPr>
            <w:tcW w:w="0" w:type="auto"/>
            <w:vAlign w:val="center"/>
            <w:hideMark/>
          </w:tcPr>
          <w:p w14:paraId="7E97C033" w14:textId="77777777" w:rsidR="00EC00B0" w:rsidRPr="00EC00B0" w:rsidRDefault="00EC00B0" w:rsidP="00EC00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EC00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Solidaridad, justicia social, emancipación</w:t>
            </w:r>
          </w:p>
        </w:tc>
      </w:tr>
    </w:tbl>
    <w:p w14:paraId="2F3F0CC2" w14:textId="77777777" w:rsidR="002D4772" w:rsidRDefault="002D4772"/>
    <w:p w14:paraId="3AB8BA41" w14:textId="2E9DD355" w:rsidR="00EC00B0" w:rsidRDefault="00EC00B0">
      <w:r>
        <w:t>Problematizadora</w:t>
      </w:r>
    </w:p>
    <w:p w14:paraId="0DA278BA" w14:textId="555F4E17" w:rsidR="00EC00B0" w:rsidRDefault="00EC00B0">
      <w:r>
        <w:t>Critica</w:t>
      </w:r>
    </w:p>
    <w:p w14:paraId="2E020A3F" w14:textId="3E31C4C0" w:rsidR="00EC00B0" w:rsidRDefault="00EC00B0">
      <w:r>
        <w:t>Dialogal</w:t>
      </w:r>
    </w:p>
    <w:p w14:paraId="0260C9CF" w14:textId="77777777" w:rsidR="00EC00B0" w:rsidRDefault="00EC00B0"/>
    <w:p w14:paraId="74DCC273" w14:textId="39FAA4EF" w:rsidR="00EC00B0" w:rsidRDefault="00EC00B0">
      <w:r>
        <w:rPr>
          <w:noProof/>
        </w:rPr>
        <w:lastRenderedPageBreak/>
        <w:drawing>
          <wp:inline distT="0" distB="0" distL="0" distR="0" wp14:anchorId="5F963DB0" wp14:editId="21C9731D">
            <wp:extent cx="3657600" cy="5486400"/>
            <wp:effectExtent l="0" t="0" r="0" b="0"/>
            <wp:docPr id="1" name="Imagen 1" descr="Educación popular y hegemoní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ducación popular y hegemoní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548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C00B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F24E0"/>
    <w:multiLevelType w:val="multilevel"/>
    <w:tmpl w:val="AC5E4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4B2550"/>
    <w:multiLevelType w:val="multilevel"/>
    <w:tmpl w:val="5CFA5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2376784">
    <w:abstractNumId w:val="1"/>
  </w:num>
  <w:num w:numId="2" w16cid:durableId="1311203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0B0"/>
    <w:rsid w:val="002D4772"/>
    <w:rsid w:val="00EC0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02560"/>
  <w15:chartTrackingRefBased/>
  <w15:docId w15:val="{961259A9-B8C9-4138-A3B7-DC6B09A27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9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42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5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1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00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02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725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2628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85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8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724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41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71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a://s?q=Educacion_popular_y_contrahegemonia" TargetMode="External"/><Relationship Id="rId5" Type="http://schemas.openxmlformats.org/officeDocument/2006/relationships/hyperlink" Target="ca://s?q=Educacion_dominante_y_hegemoni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</dc:creator>
  <cp:keywords/>
  <dc:description/>
  <cp:lastModifiedBy>fernando</cp:lastModifiedBy>
  <cp:revision>1</cp:revision>
  <dcterms:created xsi:type="dcterms:W3CDTF">2026-06-24T00:45:00Z</dcterms:created>
  <dcterms:modified xsi:type="dcterms:W3CDTF">2026-06-24T00:57:00Z</dcterms:modified>
</cp:coreProperties>
</file>